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="240" w:lineRule="auto"/>
        <w:jc w:val="both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60" w:line="240" w:lineRule="auto"/>
        <w:jc w:val="both"/>
        <w:rPr>
          <w:b w:val="1"/>
        </w:rPr>
      </w:pPr>
      <w:bookmarkStart w:colFirst="0" w:colLast="0" w:name="_ncjdlkn9w6j7" w:id="0"/>
      <w:bookmarkEnd w:id="0"/>
      <w:r w:rsidDel="00000000" w:rsidR="00000000" w:rsidRPr="00000000">
        <w:rPr>
          <w:u w:val="single"/>
          <w:rtl w:val="0"/>
        </w:rPr>
        <w:t xml:space="preserve">Nemovitosti (</w:t>
      </w:r>
      <w:r w:rsidDel="00000000" w:rsidR="00000000" w:rsidRPr="00000000">
        <w:rPr>
          <w:rtl w:val="0"/>
        </w:rPr>
        <w:t xml:space="preserve">nebo</w:t>
      </w:r>
      <w:r w:rsidDel="00000000" w:rsidR="00000000" w:rsidRPr="00000000">
        <w:rPr>
          <w:u w:val="single"/>
          <w:rtl w:val="0"/>
        </w:rPr>
        <w:t xml:space="preserve"> jen</w:t>
      </w:r>
      <w:r w:rsidDel="00000000" w:rsidR="00000000" w:rsidRPr="00000000">
        <w:rPr>
          <w:b w:val="1"/>
          <w:u w:val="single"/>
          <w:rtl w:val="0"/>
        </w:rPr>
        <w:t xml:space="preserve"> “předmět předání”</w:t>
      </w:r>
      <w:r w:rsidDel="00000000" w:rsidR="00000000" w:rsidRPr="00000000">
        <w:rPr>
          <w:u w:val="single"/>
          <w:rtl w:val="0"/>
        </w:rPr>
        <w:t xml:space="preserve">):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240" w:lineRule="auto"/>
        <w:ind w:left="425.19685039370086" w:hanging="360"/>
      </w:pPr>
      <w:commentRangeStart w:id="0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bytová jednotka č.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111/2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zapsaná na listu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9999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umístěné v budově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Liberec V-Kristiánov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č.p. 111, 112, 113, 114, 115, 116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bytový dům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který stojí na pozemku parcelní č.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6789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zastavěná plocha a nádvoří, vše zapsáno na listu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8888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4">
      <w:pPr>
        <w:widowControl w:val="1"/>
        <w:numPr>
          <w:ilvl w:val="0"/>
          <w:numId w:val="1"/>
        </w:numPr>
        <w:spacing w:after="240" w:before="0" w:beforeAutospacing="0" w:line="240" w:lineRule="auto"/>
        <w:ind w:left="425.19685039370086" w:hanging="360"/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ideální spoluvlastnický podíl o velikosti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252/30925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na společných částech domu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č.p. 111, 112, 113, 114, 115, 116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včetně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spoluvlastnického podílu o velikosti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252/30925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na pozemku parcelní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 č. 6789 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zastavěná plocha a nádvoří, vše zapsáno na listu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8888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05">
      <w:pPr>
        <w:widowControl w:val="1"/>
        <w:spacing w:after="240" w:before="240" w:line="240" w:lineRule="auto"/>
        <w:ind w:left="0" w:firstLine="0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předmětné nemovité věci jsou zapsány v katastru nemovitostí u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Katastrálního úřadu pro Liberecký kraj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Katastrální pracoviště Liberec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, na listech vlastnictví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č. 9999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a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8888.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240" w:lineRule="auto"/>
        <w:jc w:val="both"/>
        <w:rPr/>
      </w:pPr>
      <w:bookmarkStart w:colFirst="0" w:colLast="0" w:name="_le6qou39iphn" w:id="1"/>
      <w:bookmarkEnd w:id="1"/>
      <w:r w:rsidDel="00000000" w:rsidR="00000000" w:rsidRPr="00000000">
        <w:rPr>
          <w:rtl w:val="0"/>
        </w:rPr>
        <w:t xml:space="preserve">Předávající </w:t>
      </w:r>
      <w:commentRangeStart w:id="1"/>
      <w:r w:rsidDel="00000000" w:rsidR="00000000" w:rsidRPr="00000000">
        <w:rPr>
          <w:b w:val="1"/>
          <w:rtl w:val="0"/>
        </w:rPr>
        <w:t xml:space="preserve">(prodávající/pronajímatel)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 nemovitostí: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PT Sans" w:cs="PT Sans" w:eastAsia="PT Sans" w:hAnsi="PT Sans"/>
          <w:sz w:val="20"/>
          <w:szCs w:val="20"/>
          <w:highlight w:val="white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highlight w:val="white"/>
          <w:rtl w:val="0"/>
        </w:rPr>
        <w:t xml:space="preserve">Ing. Jan Havič, </w:t>
      </w:r>
      <w:r w:rsidDel="00000000" w:rsidR="00000000" w:rsidRPr="00000000">
        <w:rPr>
          <w:rFonts w:ascii="PT Sans" w:cs="PT Sans" w:eastAsia="PT Sans" w:hAnsi="PT Sans"/>
          <w:sz w:val="20"/>
          <w:szCs w:val="20"/>
          <w:highlight w:val="white"/>
          <w:rtl w:val="0"/>
        </w:rPr>
        <w:t xml:space="preserve">rodné číslo XXXXXX/YYYY,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PT Sans" w:cs="PT Sans" w:eastAsia="PT Sans" w:hAnsi="PT Sans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highlight w:val="white"/>
          <w:rtl w:val="0"/>
        </w:rPr>
        <w:t xml:space="preserve">trvale bytem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highlight w:val="white"/>
          <w:rtl w:val="0"/>
        </w:rPr>
        <w:t xml:space="preserve">Moskevská 33/29, Liberec IV-Perštýn, PSČ 460 01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PT Sans" w:cs="PT Sans" w:eastAsia="PT Sans" w:hAnsi="PT Sans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PT Sans" w:cs="PT Sans" w:eastAsia="PT Sans" w:hAnsi="PT Sans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line="240" w:lineRule="auto"/>
        <w:jc w:val="both"/>
        <w:rPr/>
      </w:pPr>
      <w:bookmarkStart w:colFirst="0" w:colLast="0" w:name="_ew3efo2p92oq" w:id="2"/>
      <w:bookmarkEnd w:id="2"/>
      <w:r w:rsidDel="00000000" w:rsidR="00000000" w:rsidRPr="00000000">
        <w:rPr>
          <w:highlight w:val="white"/>
          <w:rtl w:val="0"/>
        </w:rPr>
        <w:t xml:space="preserve">Přebírající </w:t>
      </w:r>
      <w:commentRangeStart w:id="2"/>
      <w:r w:rsidDel="00000000" w:rsidR="00000000" w:rsidRPr="00000000">
        <w:rPr>
          <w:b w:val="1"/>
          <w:highlight w:val="white"/>
          <w:rtl w:val="0"/>
        </w:rPr>
        <w:t xml:space="preserve">(kupující/nájemce)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highlight w:val="white"/>
          <w:rtl w:val="0"/>
        </w:rPr>
        <w:t xml:space="preserve"> n</w:t>
      </w:r>
      <w:r w:rsidDel="00000000" w:rsidR="00000000" w:rsidRPr="00000000">
        <w:rPr>
          <w:rtl w:val="0"/>
        </w:rPr>
        <w:t xml:space="preserve">emovitosti: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T Sans" w:cs="PT Sans" w:eastAsia="PT Sans" w:hAnsi="PT Sans"/>
          <w:sz w:val="20"/>
          <w:szCs w:val="20"/>
          <w:highlight w:val="white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highlight w:val="white"/>
          <w:rtl w:val="0"/>
        </w:rPr>
        <w:t xml:space="preserve">Naj Čivah, </w:t>
      </w:r>
      <w:r w:rsidDel="00000000" w:rsidR="00000000" w:rsidRPr="00000000">
        <w:rPr>
          <w:rFonts w:ascii="PT Sans" w:cs="PT Sans" w:eastAsia="PT Sans" w:hAnsi="PT Sans"/>
          <w:sz w:val="20"/>
          <w:szCs w:val="20"/>
          <w:highlight w:val="white"/>
          <w:rtl w:val="0"/>
        </w:rPr>
        <w:t xml:space="preserve">rodné číslo XXXXXX/YYYY,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highlight w:val="white"/>
          <w:rtl w:val="0"/>
        </w:rPr>
        <w:t xml:space="preserve">trvale bytem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highlight w:val="white"/>
          <w:rtl w:val="0"/>
        </w:rPr>
        <w:t xml:space="preserve">Moskevská 33/29, Liberec IV-Perštýn, PSČ 460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T Sans" w:cs="PT Sans" w:eastAsia="PT Sans" w:hAnsi="PT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PT Sans" w:cs="PT Sans" w:eastAsia="PT Sans" w:hAnsi="PT Sa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PT Sans" w:cs="PT Sans" w:eastAsia="PT Sans" w:hAnsi="PT Sans"/>
          <w:sz w:val="20"/>
          <w:szCs w:val="20"/>
        </w:rPr>
      </w:pPr>
      <w:commentRangeStart w:id="3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Předávající a přebírající tímto svým podpisem stvrzují, že předmět předání byl řádně předán ve stavu odpovídajícím smluvní dohodě a zároveň byly předány všechny klíče od předmětu předání.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240" w:lineRule="auto"/>
        <w:jc w:val="both"/>
        <w:rPr/>
      </w:pPr>
      <w:bookmarkStart w:colFirst="0" w:colLast="0" w:name="_ei8vkai74o7b" w:id="3"/>
      <w:bookmarkEnd w:id="3"/>
      <w:r w:rsidDel="00000000" w:rsidR="00000000" w:rsidRPr="00000000">
        <w:rPr>
          <w:highlight w:val="white"/>
          <w:rtl w:val="0"/>
        </w:rPr>
        <w:t xml:space="preserve">Stavy měřičů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5"/>
        <w:gridCol w:w="1995"/>
        <w:gridCol w:w="1275"/>
        <w:gridCol w:w="2040"/>
        <w:gridCol w:w="105"/>
        <w:gridCol w:w="1800"/>
        <w:tblGridChange w:id="0">
          <w:tblGrid>
            <w:gridCol w:w="1875"/>
            <w:gridCol w:w="1995"/>
            <w:gridCol w:w="1275"/>
            <w:gridCol w:w="2040"/>
            <w:gridCol w:w="105"/>
            <w:gridCol w:w="18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Číslo SUV: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Stav SUV: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                   m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vertAlign w:val="superscript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Číslo TUV: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Stav TUV: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                   m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vertAlign w:val="superscript"/>
                <w:rtl w:val="0"/>
              </w:rPr>
              <w:t xml:space="preserve">3</w:t>
            </w:r>
          </w:p>
        </w:tc>
      </w:tr>
      <w:tr>
        <w:trPr>
          <w:trHeight w:val="40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Číslo elektroměru:</w:t>
            </w:r>
          </w:p>
        </w:tc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Stav elektroměru T1: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                   kWh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left="0" w:firstLine="0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ind w:left="0" w:firstLine="0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Stav elektroměru T2: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                   kWh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Číslo plynoměru: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Stav plynoměru: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rtl w:val="0"/>
              </w:rPr>
              <w:t xml:space="preserve">                    m</w:t>
            </w:r>
            <w:r w:rsidDel="00000000" w:rsidR="00000000" w:rsidRPr="00000000">
              <w:rPr>
                <w:rFonts w:ascii="PT Sans" w:cs="PT Sans" w:eastAsia="PT Sans" w:hAnsi="PT Sans"/>
                <w:sz w:val="20"/>
                <w:szCs w:val="20"/>
                <w:vertAlign w:val="superscript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Číslo kalorimetru: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T Sans" w:cs="PT Sans" w:eastAsia="PT Sans" w:hAnsi="PT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sz w:val="20"/>
                <w:szCs w:val="20"/>
                <w:rtl w:val="0"/>
              </w:rPr>
              <w:t xml:space="preserve">Stav kalorimetru: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T Sans" w:cs="PT Sans" w:eastAsia="PT Sans" w:hAnsi="P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line="240" w:lineRule="auto"/>
        <w:rPr/>
      </w:pPr>
      <w:bookmarkStart w:colFirst="0" w:colLast="0" w:name="_6gva19k549dd" w:id="4"/>
      <w:bookmarkEnd w:id="4"/>
      <w:commentRangeStart w:id="4"/>
      <w:r w:rsidDel="00000000" w:rsidR="00000000" w:rsidRPr="00000000">
        <w:rPr>
          <w:rtl w:val="0"/>
        </w:rPr>
        <w:t xml:space="preserve">Stav předmětu předání: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1"/>
        <w:spacing w:line="240" w:lineRule="auto"/>
        <w:rPr/>
      </w:pPr>
      <w:bookmarkStart w:colFirst="0" w:colLast="0" w:name="_cmx61d176g8s" w:id="5"/>
      <w:bookmarkEnd w:id="5"/>
      <w:commentRangeStart w:id="5"/>
      <w:r w:rsidDel="00000000" w:rsidR="00000000" w:rsidRPr="00000000">
        <w:rPr>
          <w:rtl w:val="0"/>
        </w:rPr>
        <w:t xml:space="preserve">Poznámky: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commentRangeStart w:id="6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Součástí předání je kauce (jistota) plynoucí z nájemního vztahu ve výši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14.000,- Kč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(slovy: čtrnácttisíc korun českých) v hotovosti a přebírající příjem této částky podpisem tohoto protokolu stvrzuje.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x6es73nipqh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gew3mcd2nt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4xkkha7reky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np6lwz5b1pfb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ac35bl9l0ax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4aeqyf35i1gt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kb0o98mngf20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t72vpts64q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3jrankm3dc0k" w:id="14"/>
      <w:bookmarkEnd w:id="14"/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Ve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MĚSTĚ</w:t>
      </w: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 dne </w:t>
      </w: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DD.MM.YYYY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h6rtd3jsfvt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3ctd6kj8c8hi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p6kozqo08kga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PT Sans" w:cs="PT Sans" w:eastAsia="PT Sans" w:hAnsi="PT Sans"/>
          <w:sz w:val="20"/>
          <w:szCs w:val="20"/>
        </w:rPr>
      </w:pPr>
      <w:bookmarkStart w:colFirst="0" w:colLast="0" w:name="_adg5wtl0c43l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left"/>
        <w:rPr>
          <w:rFonts w:ascii="PT Sans" w:cs="PT Sans" w:eastAsia="PT Sans" w:hAnsi="PT Sans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left"/>
        <w:rPr>
          <w:rFonts w:ascii="PT Sans" w:cs="PT Sans" w:eastAsia="PT Sans" w:hAnsi="PT Sans"/>
          <w:b w:val="1"/>
          <w:sz w:val="20"/>
          <w:szCs w:val="20"/>
          <w:u w:val="singl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4" w:w="11909" w:orient="portrait"/>
          <w:pgMar w:bottom="1440.0000000000002" w:top="1440.0000000000002" w:left="1440.0000000000002" w:right="1440.0000000000002" w:header="405" w:footer="510.0000000000004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Fonts w:ascii="PT Sans" w:cs="PT Sans" w:eastAsia="PT Sans" w:hAnsi="PT Sans"/>
          <w:sz w:val="20"/>
          <w:szCs w:val="20"/>
          <w:rtl w:val="0"/>
        </w:rPr>
        <w:t xml:space="preserve">_________________________________</w:t>
        <w:tab/>
        <w:tab/>
        <w:tab/>
        <w:tab/>
        <w:tab/>
        <w:t xml:space="preserve"> _________________________________</w:t>
      </w:r>
    </w:p>
    <w:p w:rsidR="00000000" w:rsidDel="00000000" w:rsidP="00000000" w:rsidRDefault="00000000" w:rsidRPr="00000000" w14:paraId="00000054">
      <w:pPr>
        <w:spacing w:line="240" w:lineRule="auto"/>
        <w:jc w:val="center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rFonts w:ascii="PT Sans" w:cs="PT Sans" w:eastAsia="PT Sans" w:hAnsi="PT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center"/>
        <w:rPr>
          <w:rFonts w:ascii="PT Sans" w:cs="PT Sans" w:eastAsia="PT Sans" w:hAnsi="PT Sans"/>
          <w:sz w:val="20"/>
          <w:szCs w:val="20"/>
          <w:u w:val="single"/>
        </w:rPr>
      </w:pPr>
      <w:r w:rsidDel="00000000" w:rsidR="00000000" w:rsidRPr="00000000">
        <w:rPr>
          <w:rFonts w:ascii="PT Sans" w:cs="PT Sans" w:eastAsia="PT Sans" w:hAnsi="PT Sans"/>
          <w:b w:val="1"/>
          <w:sz w:val="20"/>
          <w:szCs w:val="20"/>
          <w:rtl w:val="0"/>
        </w:rPr>
        <w:t xml:space="preserve">PŘEDÁVAJÍCÍ</w:t>
        <w:tab/>
        <w:tab/>
        <w:tab/>
        <w:tab/>
        <w:tab/>
        <w:tab/>
        <w:tab/>
        <w:t xml:space="preserve">       PŘEBÍRAJÍCÍ</w:t>
      </w: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.0000000000002" w:top="1440.0000000000002" w:left="1440.0000000000002" w:right="1440.0000000000002" w:header="405" w:footer="510.00000000000045"/>
      <w:cols w:equalWidth="0" w:num="1">
        <w:col w:space="0" w:w="9025.5"/>
      </w:cols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n Havič" w:id="2" w:date="2020-12-02T21:47:43Z"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Vyškrtnout nehodící se.</w:t>
      </w:r>
    </w:p>
  </w:comment>
  <w:comment w:author="Jan Havič" w:id="3" w:date="2020-12-02T21:47:58Z"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Prohlášení smluvních stran doplněné o vyjádření, že byly předané veškeré klíče od nemovitosti.</w:t>
      </w:r>
    </w:p>
  </w:comment>
  <w:comment w:author="Jan Havič" w:id="4" w:date="2020-12-02T21:48:10Z"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Volitelný parametr. Doplnit veškeré informace o stavu nemovitosti.</w:t>
      </w:r>
    </w:p>
  </w:comment>
  <w:comment w:author="Jan Havič" w:id="5" w:date="2020-12-02T21:48:21Z"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 rámci poznámek mohou být doplněny veškeré dodatečné parametry, například řešení nalezených závad, předání financí a další.</w:t>
      </w:r>
    </w:p>
  </w:comment>
  <w:comment w:author="Jan Havič" w:id="6" w:date="2020-12-02T21:48:35Z"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Odstavec, který uvádíme u prodeje bytu, který je pod nájemní smlouvou, jelikož při těchto prodejích je předávána celková jistota, která plyne z aktivního nájemního vztahu. Prodávající má podpisem potvrzeno, že předal celou složenou jistotu.</w:t>
      </w:r>
    </w:p>
  </w:comment>
  <w:comment w:author="Jan Havič" w:id="0" w:date="2020-12-02T21:47:11Z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Specifikace nemovitosti, která je v tomto případě velmi formální. Stačí ale uvést v podstatě základní parametry, které budou pro předání dostatečné. Například celá adresa a číslo popisné.</w:t>
      </w:r>
    </w:p>
  </w:comment>
  <w:comment w:author="Jan Havič" w:id="1" w:date="2020-12-02T21:47:33Z"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Vyškrtnout nehodící se.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</w:p>
  <w:p w:rsidR="00000000" w:rsidDel="00000000" w:rsidP="00000000" w:rsidRDefault="00000000" w:rsidRPr="00000000" w14:paraId="00000058">
    <w:pPr>
      <w:jc w:val="center"/>
      <w:rPr>
        <w:rFonts w:ascii="PT Sans" w:cs="PT Sans" w:eastAsia="PT Sans" w:hAnsi="PT Sans"/>
        <w:color w:val="666666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jc w:val="center"/>
      <w:rPr>
        <w:rFonts w:ascii="PT Sans" w:cs="PT Sans" w:eastAsia="PT Sans" w:hAnsi="PT Sans"/>
        <w:color w:val="666666"/>
        <w:sz w:val="18"/>
        <w:szCs w:val="18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www.havic.cz  |  jan@havic.cz  |  +420 603 242 995  | @libereckymakler  |  Moskevská 33/29, Liberec, 460 01 </w:t>
    </w:r>
  </w:p>
  <w:p w:rsidR="00000000" w:rsidDel="00000000" w:rsidP="00000000" w:rsidRDefault="00000000" w:rsidRPr="00000000" w14:paraId="0000005A">
    <w:pPr>
      <w:jc w:val="center"/>
      <w:rPr>
        <w:rFonts w:ascii="PT Sans" w:cs="PT Sans" w:eastAsia="PT Sans" w:hAnsi="PT Sans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center"/>
      <w:rPr>
        <w:rFonts w:ascii="PT Sans" w:cs="PT Sans" w:eastAsia="PT Sans" w:hAnsi="PT Sans"/>
        <w:color w:val="666666"/>
        <w:sz w:val="20"/>
        <w:szCs w:val="20"/>
      </w:rPr>
    </w:pP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  <w:rtl w:val="0"/>
      </w:rPr>
      <w:t xml:space="preserve">/</w:t>
    </w:r>
    <w:r w:rsidDel="00000000" w:rsidR="00000000" w:rsidRPr="00000000">
      <w:rPr>
        <w:rFonts w:ascii="PT Sans" w:cs="PT Sans" w:eastAsia="PT Sans" w:hAnsi="PT Sans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both"/>
      <w:rPr>
        <w:rFonts w:ascii="PT Sans" w:cs="PT Sans" w:eastAsia="PT Sans" w:hAnsi="PT Sans"/>
        <w:b w:val="1"/>
        <w:color w:val="666666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-58510</wp:posOffset>
          </wp:positionV>
          <wp:extent cx="342900" cy="506186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2900" cy="50618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jc w:val="right"/>
      <w:rPr>
        <w:rFonts w:ascii="PT Sans" w:cs="PT Sans" w:eastAsia="PT Sans" w:hAnsi="PT Sans"/>
        <w:b w:val="1"/>
        <w:color w:val="666666"/>
        <w:sz w:val="28"/>
        <w:szCs w:val="28"/>
      </w:rPr>
    </w:pPr>
    <w:r w:rsidDel="00000000" w:rsidR="00000000" w:rsidRPr="00000000">
      <w:rPr>
        <w:rFonts w:ascii="PT Sans" w:cs="PT Sans" w:eastAsia="PT Sans" w:hAnsi="PT Sans"/>
        <w:b w:val="1"/>
        <w:color w:val="666666"/>
        <w:sz w:val="28"/>
        <w:szCs w:val="28"/>
        <w:rtl w:val="0"/>
      </w:rPr>
      <w:t xml:space="preserve">Předávací protokol - PRODEJ/PRONÁJEM </w:t>
    </w:r>
  </w:p>
  <w:p w:rsidR="00000000" w:rsidDel="00000000" w:rsidP="00000000" w:rsidRDefault="00000000" w:rsidRPr="00000000" w14:paraId="00000060">
    <w:pPr>
      <w:jc w:val="center"/>
      <w:rPr>
        <w:rFonts w:ascii="PT Sans" w:cs="PT Sans" w:eastAsia="PT Sans" w:hAnsi="PT Sans"/>
        <w:b w:val="1"/>
        <w:color w:val="666666"/>
      </w:rPr>
    </w:pPr>
    <w:r w:rsidDel="00000000" w:rsidR="00000000" w:rsidRPr="00000000">
      <w:rPr>
        <w:rFonts w:ascii="PT Sans" w:cs="PT Sans" w:eastAsia="PT Sans" w:hAnsi="PT Sans"/>
        <w:color w:val="666666"/>
        <w:sz w:val="20"/>
        <w:szCs w:val="20"/>
        <w:rtl w:val="0"/>
      </w:rPr>
      <w:t xml:space="preserve">______________________________________________________________________________________________________________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425.19685039370086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line="240" w:lineRule="auto"/>
      <w:jc w:val="both"/>
    </w:pPr>
    <w:rPr>
      <w:rFonts w:ascii="PT Sans" w:cs="PT Sans" w:eastAsia="PT Sans" w:hAnsi="PT Sans"/>
      <w:sz w:val="20"/>
      <w:szCs w:val="20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